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bookmarkEnd w:id="0"/>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0616-0630</w:t>
      </w:r>
      <w:r>
        <w:rPr>
          <w:rFonts w:hint="eastAsia"/>
          <w:lang w:val="zh-TW" w:eastAsia="zh-TW"/>
        </w:rPr>
        <w:t>）</w:t>
      </w:r>
      <w:r>
        <w:rPr>
          <w:rFonts w:hint="eastAsia" w:ascii="宋体" w:hAnsi="宋体" w:eastAsia="宋体" w:cs="宋体"/>
          <w:lang w:val="zh-TW" w:eastAsia="zh-TW"/>
        </w:rPr>
        <w:t>材料分析和教学目标：</w:t>
      </w:r>
    </w:p>
    <w:p>
      <w:pPr>
        <w:keepNext w:val="0"/>
        <w:keepLines w:val="0"/>
        <w:widowControl/>
        <w:suppressLineNumbers w:val="0"/>
        <w:spacing w:before="0" w:beforeAutospacing="0" w:after="0" w:afterAutospacing="0"/>
        <w:ind w:left="0" w:right="0"/>
        <w:jc w:val="left"/>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eastAsia" w:ascii="Times New Roman" w:hAnsi="Times New Roman" w:eastAsia="宋体" w:cs="Times New Roman"/>
          <w:b w:val="0"/>
          <w:bCs w:val="0"/>
          <w:i/>
          <w:iCs/>
          <w:lang w:val="zh-TW" w:eastAsia="zh-TW"/>
        </w:rPr>
        <w:t xml:space="preserve">The Wall Street Journal </w:t>
      </w:r>
      <w:r>
        <w:rPr>
          <w:rFonts w:hint="eastAsia" w:ascii="Times New Roman" w:hAnsi="Times New Roman" w:eastAsia="宋体" w:cs="Times New Roman"/>
          <w:b w:val="0"/>
          <w:bCs w:val="0"/>
          <w:i w:val="0"/>
          <w:iCs w:val="0"/>
          <w:lang w:val="zh-TW" w:eastAsia="zh-CN"/>
        </w:rPr>
        <w:t>的The Secret Revolution in Battery Technology: 3-D Printing</w:t>
      </w:r>
      <w:r>
        <w:rPr>
          <w:rFonts w:hint="eastAsia" w:ascii="宋体" w:hAnsi="宋体" w:eastAsia="宋体" w:cs="宋体"/>
          <w:lang w:val="zh-TW" w:eastAsia="zh-CN"/>
        </w:rPr>
        <w:t>（</w:t>
      </w:r>
      <w:r>
        <w:rPr>
          <w:rFonts w:hint="eastAsia" w:ascii="Times New Roman" w:hAnsi="Times New Roman" w:eastAsia="宋体" w:cs="Times New Roman"/>
          <w:b w:val="0"/>
          <w:bCs w:val="0"/>
          <w:lang w:val="en-US" w:eastAsia="zh-CN"/>
        </w:rPr>
        <w:t>电池技术的隐秘革命：3D打印</w:t>
      </w:r>
      <w:r>
        <w:rPr>
          <w:rFonts w:hint="eastAsia" w:ascii="宋体" w:hAnsi="宋体" w:eastAsia="宋体" w:cs="宋体"/>
          <w:b w:val="0"/>
          <w:bCs w:val="0"/>
          <w:lang w:val="zh-TW" w:eastAsia="zh-CN"/>
        </w:rPr>
        <w:t>）</w:t>
      </w:r>
      <w:r>
        <w:rPr>
          <w:rFonts w:hint="eastAsia" w:ascii="宋体" w:hAnsi="宋体" w:eastAsia="宋体" w:cs="宋体"/>
          <w:lang w:val="zh-TW" w:eastAsia="zh-CN"/>
        </w:rPr>
        <w:t>、</w:t>
      </w:r>
      <w:r>
        <w:rPr>
          <w:rFonts w:hint="eastAsia" w:ascii="宋体" w:hAnsi="宋体" w:eastAsia="宋体" w:cs="宋体"/>
          <w:lang w:val="zh-TW" w:eastAsia="zh-TW"/>
        </w:rPr>
        <w:t>②</w:t>
      </w:r>
      <w:r>
        <w:rPr>
          <w:rFonts w:hint="eastAsia" w:ascii="Times New Roman" w:hAnsi="Times New Roman" w:eastAsia="宋体" w:cs="Times New Roman"/>
          <w:b w:val="0"/>
          <w:bCs w:val="0"/>
          <w:i/>
          <w:iCs/>
          <w:lang w:val="zh-TW" w:eastAsia="zh-TW"/>
        </w:rPr>
        <w:t xml:space="preserve">The Times </w:t>
      </w:r>
      <w:r>
        <w:rPr>
          <w:rFonts w:hint="eastAsia" w:ascii="Times New Roman" w:hAnsi="Times New Roman" w:eastAsia="宋体" w:cs="Times New Roman"/>
          <w:b w:val="0"/>
          <w:bCs w:val="0"/>
          <w:i w:val="0"/>
          <w:iCs w:val="0"/>
          <w:lang w:val="zh-TW" w:eastAsia="zh-CN"/>
        </w:rPr>
        <w:t>的Parents</w:t>
      </w:r>
      <w:r>
        <w:rPr>
          <w:rFonts w:hint="default" w:ascii="Times New Roman" w:hAnsi="Times New Roman" w:eastAsia="宋体" w:cs="Times New Roman"/>
          <w:b w:val="0"/>
          <w:bCs w:val="0"/>
          <w:i w:val="0"/>
          <w:iCs w:val="0"/>
          <w:lang w:val="en-US" w:eastAsia="zh-CN"/>
        </w:rPr>
        <w:t>’</w:t>
      </w:r>
      <w:r>
        <w:rPr>
          <w:rFonts w:hint="eastAsia" w:ascii="Times New Roman" w:hAnsi="Times New Roman" w:eastAsia="宋体" w:cs="Times New Roman"/>
          <w:b w:val="0"/>
          <w:bCs w:val="0"/>
          <w:i w:val="0"/>
          <w:iCs w:val="0"/>
          <w:lang w:val="zh-TW" w:eastAsia="zh-CN"/>
        </w:rPr>
        <w:t xml:space="preserve"> screen habits harm children </w:t>
      </w:r>
      <w:r>
        <w:rPr>
          <w:rFonts w:hint="eastAsia" w:ascii="Times New Roman" w:hAnsi="Times New Roman" w:eastAsia="宋体" w:cs="Times New Roman"/>
          <w:b w:val="0"/>
          <w:bCs w:val="0"/>
          <w:lang w:val="en-US" w:eastAsia="zh-CN"/>
        </w:rPr>
        <w:t>（父母沉迷屏幕，孩子深受其害）</w:t>
      </w:r>
      <w:r>
        <w:rPr>
          <w:rFonts w:hint="eastAsia" w:ascii="宋体" w:hAnsi="宋体" w:eastAsia="宋体" w:cs="宋体"/>
          <w:lang w:val="zh-TW" w:eastAsia="zh-CN"/>
        </w:rPr>
        <w:t>、</w:t>
      </w:r>
      <w:r>
        <w:rPr>
          <w:rFonts w:hint="eastAsia" w:ascii="宋体" w:hAnsi="宋体" w:eastAsia="宋体" w:cs="宋体"/>
          <w:lang w:val="zh-TW" w:eastAsia="zh-TW"/>
        </w:rPr>
        <w:t>③</w:t>
      </w:r>
      <w:r>
        <w:rPr>
          <w:rFonts w:hint="eastAsia" w:ascii="Times New Roman" w:hAnsi="Times New Roman" w:eastAsia="宋体" w:cs="Times New Roman"/>
          <w:b w:val="0"/>
          <w:bCs w:val="0"/>
          <w:i/>
          <w:iCs/>
          <w:color w:val="000000"/>
          <w:kern w:val="0"/>
          <w:sz w:val="24"/>
          <w:szCs w:val="24"/>
          <w:u w:color="000000"/>
          <w:lang w:val="en-US" w:eastAsia="zh-CN" w:bidi="ar"/>
        </w:rPr>
        <w:t>Kiwi Gardener</w:t>
      </w:r>
      <w:r>
        <w:rPr>
          <w:rFonts w:hint="eastAsia" w:ascii="Times New Roman" w:hAnsi="Times New Roman" w:eastAsia="宋体" w:cs="Times New Roman"/>
          <w:b w:val="0"/>
          <w:bCs w:val="0"/>
          <w:i w:val="0"/>
          <w:iCs w:val="0"/>
          <w:color w:val="000000"/>
          <w:kern w:val="0"/>
          <w:sz w:val="24"/>
          <w:szCs w:val="24"/>
          <w:u w:color="000000"/>
          <w:lang w:val="en-US" w:eastAsia="zh-CN" w:bidi="ar"/>
        </w:rPr>
        <w:t xml:space="preserve">的You wait all year in anticipation... And overnight your crop is gone （你一整年满怀期待……一夜之间，作物全没了） </w:t>
      </w:r>
      <w:r>
        <w:rPr>
          <w:rFonts w:hint="eastAsia" w:ascii="宋体" w:hAnsi="宋体" w:eastAsia="宋体" w:cs="宋体"/>
          <w:lang w:val="zh-TW" w:eastAsia="zh-TW"/>
        </w:rPr>
        <w:t>、④</w:t>
      </w:r>
      <w:r>
        <w:rPr>
          <w:rFonts w:hint="eastAsia" w:ascii="Times New Roman" w:hAnsi="Times New Roman" w:eastAsia="宋体" w:cs="Times New Roman"/>
          <w:b w:val="0"/>
          <w:bCs w:val="0"/>
          <w:i/>
          <w:iCs/>
          <w:color w:val="000000"/>
          <w:kern w:val="0"/>
          <w:sz w:val="24"/>
          <w:szCs w:val="24"/>
          <w:u w:color="000000"/>
          <w:lang w:val="en-US" w:eastAsia="zh-CN" w:bidi="ar"/>
        </w:rPr>
        <w:t>Happiful</w:t>
      </w:r>
      <w:r>
        <w:rPr>
          <w:rFonts w:hint="eastAsia" w:ascii="Times New Roman" w:hAnsi="Times New Roman" w:eastAsia="宋体" w:cs="Times New Roman"/>
          <w:b w:val="0"/>
          <w:bCs w:val="0"/>
          <w:i w:val="0"/>
          <w:iCs w:val="0"/>
          <w:color w:val="000000"/>
          <w:kern w:val="0"/>
          <w:sz w:val="24"/>
          <w:szCs w:val="24"/>
          <w:u w:color="000000"/>
          <w:lang w:val="en-US" w:eastAsia="zh-CN" w:bidi="ar"/>
        </w:rPr>
        <w:t>的</w:t>
      </w:r>
      <w:r>
        <w:rPr>
          <w:rFonts w:hint="default" w:ascii="Times New Roman" w:hAnsi="Times New Roman" w:eastAsia="宋体" w:cs="Times New Roman"/>
          <w:b w:val="0"/>
          <w:bCs w:val="0"/>
          <w:i w:val="0"/>
          <w:iCs w:val="0"/>
          <w:color w:val="000000"/>
          <w:kern w:val="0"/>
          <w:sz w:val="24"/>
          <w:szCs w:val="24"/>
          <w:u w:color="000000"/>
          <w:lang w:val="en-US" w:eastAsia="zh-CN" w:bidi="ar"/>
        </w:rPr>
        <w:t>New scheme could save you money for doing laundry on sunny days</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default" w:ascii="Times New Roman" w:hAnsi="Times New Roman" w:eastAsia="宋体" w:cs="Times New Roman"/>
          <w:b w:val="0"/>
          <w:bCs w:val="0"/>
          <w:i w:val="0"/>
          <w:iCs w:val="0"/>
          <w:color w:val="000000"/>
          <w:kern w:val="0"/>
          <w:sz w:val="24"/>
          <w:szCs w:val="24"/>
          <w:u w:color="000000"/>
          <w:lang w:val="en-US" w:eastAsia="zh-CN" w:bidi="ar"/>
        </w:rPr>
        <w:t>新方案或可在晴天洗衣时帮你省钱</w:t>
      </w:r>
      <w:r>
        <w:rPr>
          <w:rFonts w:hint="eastAsia" w:ascii="Times New Roman" w:hAnsi="Times New Roman" w:eastAsia="宋体" w:cs="Times New Roman"/>
          <w:b w:val="0"/>
          <w:bCs w:val="0"/>
          <w:i w:val="0"/>
          <w:iCs w:val="0"/>
          <w:color w:val="000000"/>
          <w:kern w:val="0"/>
          <w:sz w:val="24"/>
          <w:szCs w:val="24"/>
          <w:u w:color="000000"/>
          <w:lang w:val="en-US" w:eastAsia="zh-CN" w:bidi="ar"/>
        </w:rPr>
        <w:t>）</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i/>
          <w:iCs/>
          <w:lang w:eastAsia="zh-TW"/>
        </w:rPr>
        <w:t xml:space="preserve"> The Wall Street Journal</w:t>
      </w:r>
      <w:r>
        <w:rPr>
          <w:rFonts w:hint="default" w:ascii="Times New Roman" w:hAnsi="Times New Roman" w:eastAsia="宋体" w:cs="Times New Roman"/>
          <w:b w:val="0"/>
          <w:bCs w:val="0"/>
          <w:i/>
          <w:iCs/>
          <w:lang w:eastAsia="zh-TW"/>
        </w:rPr>
        <w:t xml:space="preserve"> </w:t>
      </w:r>
      <w:r>
        <w:rPr>
          <w:rFonts w:hint="default" w:ascii="Times New Roman" w:hAnsi="Times New Roman" w:eastAsia="宋体" w:cs="Times New Roman"/>
          <w:b/>
          <w:bCs/>
          <w:i w:val="0"/>
          <w:iCs w:val="0"/>
          <w:lang w:eastAsia="zh-TW"/>
        </w:rPr>
        <w:t xml:space="preserve"> (June 20, 2026 B2) </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i w:val="0"/>
          <w:iCs w:val="0"/>
          <w:lang w:val="zh-TW" w:eastAsia="zh-CN"/>
        </w:rPr>
        <w:t>The Secret Revolution in Battery Technology: 3-D Printing</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电池技术的隐秘革命：3D打印</w:t>
      </w:r>
    </w:p>
    <w:p>
      <w:pPr>
        <w:jc w:val="center"/>
        <w:rPr>
          <w:rFonts w:hint="eastAsia" w:eastAsia="Arial Unicode MS"/>
          <w:lang w:eastAsia="zh-CN"/>
        </w:rPr>
      </w:pPr>
      <w:r>
        <w:drawing>
          <wp:inline distT="0" distB="0" distL="114300" distR="114300">
            <wp:extent cx="3813175" cy="2160270"/>
            <wp:effectExtent l="0" t="0" r="1587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3813175" cy="2160270"/>
                    </a:xfrm>
                    <a:prstGeom prst="rect">
                      <a:avLst/>
                    </a:prstGeom>
                    <a:noFill/>
                    <a:ln>
                      <a:noFill/>
                    </a:ln>
                  </pic:spPr>
                </pic:pic>
              </a:graphicData>
            </a:graphic>
          </wp:inline>
        </w:drawing>
      </w:r>
    </w:p>
    <w:p>
      <w:pPr>
        <w:keepNext w:val="0"/>
        <w:keepLines w:val="0"/>
        <w:widowControl/>
        <w:suppressLineNumbers w:val="0"/>
        <w:jc w:val="left"/>
        <w:rPr>
          <w:rFonts w:hint="eastAsia" w:eastAsia="宋体" w:cs="Calibri"/>
          <w:b w:val="0"/>
          <w:bCs w:val="0"/>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en-US" w:eastAsia="zh-CN"/>
        </w:rPr>
        <w:t>社会</w:t>
      </w:r>
      <w:r>
        <w:rPr>
          <w:rFonts w:hint="eastAsia" w:eastAsia="宋体" w:cs="Calibri"/>
          <w:lang w:val="zh-TW" w:eastAsia="zh-TW"/>
        </w:rPr>
        <w:t>”中“科技发展与信息技术创新，科学精神，信息安全”这一子主题，</w:t>
      </w:r>
      <w:r>
        <w:rPr>
          <w:rFonts w:hint="eastAsia" w:eastAsia="宋体" w:cs="Calibri"/>
          <w:lang w:val="en-US" w:eastAsia="zh-CN"/>
        </w:rPr>
        <w:t>通过阅读可以了解电池的3D打印技术有望将储能装置集成到任何设备中</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23640" cy="2124075"/>
            <wp:effectExtent l="0" t="0" r="10160"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3723640" cy="2124075"/>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29685" cy="2160270"/>
            <wp:effectExtent l="0" t="0" r="18415"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3829685"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23970" cy="2160270"/>
            <wp:effectExtent l="0" t="0" r="508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382397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jc w:val="both"/>
        <w:rPr>
          <w:rFonts w:hint="default" w:ascii="Times New Roman" w:hAnsi="Times New Roman" w:eastAsia="宋体" w:cs="Times New Roman"/>
          <w:b/>
          <w:bCs/>
          <w:lang w:eastAsia="zh-TW"/>
        </w:rPr>
      </w:pP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w:t>
      </w:r>
      <w:r>
        <w:rPr>
          <w:rFonts w:hint="default" w:ascii="Times New Roman" w:hAnsi="Times New Roman" w:eastAsia="宋体" w:cs="Times New Roman"/>
          <w:b/>
          <w:bCs/>
          <w:i/>
          <w:iCs/>
          <w:lang w:val="zh-TW" w:eastAsia="zh-TW"/>
        </w:rPr>
        <w:t>he Times</w:t>
      </w:r>
      <w:r>
        <w:rPr>
          <w:rFonts w:hint="default" w:ascii="Times New Roman" w:hAnsi="Times New Roman" w:eastAsia="宋体" w:cs="Times New Roman"/>
          <w:b/>
          <w:bCs/>
          <w:i w:val="0"/>
          <w:iCs w:val="0"/>
          <w:lang w:eastAsia="zh-TW"/>
        </w:rPr>
        <w:t xml:space="preserve">  (June 20, 2026  P21)</w:t>
      </w:r>
    </w:p>
    <w:p>
      <w:pP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zh-TW" w:eastAsia="zh-CN"/>
        </w:rPr>
        <w:t xml:space="preserve">Parents’ screen habits harm children </w:t>
      </w:r>
    </w:p>
    <w:p>
      <w:pPr>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父母沉迷屏幕，孩子深受其害</w:t>
      </w:r>
    </w:p>
    <w:p>
      <w:pPr>
        <w:jc w:val="center"/>
        <w:rPr>
          <w:rFonts w:hint="eastAsia" w:eastAsia="Arial Unicode MS"/>
          <w:lang w:eastAsia="zh-CN"/>
        </w:rPr>
      </w:pPr>
      <w:r>
        <w:drawing>
          <wp:inline distT="0" distB="0" distL="114300" distR="114300">
            <wp:extent cx="3792855" cy="2160270"/>
            <wp:effectExtent l="0" t="0" r="17145" b="114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3792855" cy="2160270"/>
                    </a:xfrm>
                    <a:prstGeom prst="rect">
                      <a:avLst/>
                    </a:prstGeom>
                    <a:noFill/>
                    <a:ln>
                      <a:no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社会”中“</w:t>
      </w:r>
      <w:r>
        <w:rPr>
          <w:rFonts w:hint="eastAsia" w:eastAsia="宋体" w:cs="Calibri"/>
          <w:lang w:val="en-US" w:eastAsia="zh-CN"/>
        </w:rPr>
        <w:t>社会热点问题</w:t>
      </w:r>
      <w:r>
        <w:rPr>
          <w:rFonts w:hint="eastAsia" w:eastAsia="宋体" w:cs="Calibri"/>
          <w:lang w:val="zh-TW" w:eastAsia="zh-TW"/>
        </w:rPr>
        <w:t>”这一子主题</w:t>
      </w:r>
      <w:r>
        <w:rPr>
          <w:rFonts w:hint="eastAsia" w:eastAsia="宋体" w:cs="Calibri"/>
          <w:lang w:val="zh-TW" w:eastAsia="zh-CN"/>
        </w:rPr>
        <w:t>，</w:t>
      </w:r>
      <w:r>
        <w:rPr>
          <w:rFonts w:hint="eastAsia" w:eastAsia="宋体" w:cs="Calibri"/>
          <w:lang w:val="en-US" w:eastAsia="zh-CN"/>
        </w:rPr>
        <w:t>通过阅读了解父母沉迷屏幕，孩子深受其害</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96030" cy="2160270"/>
            <wp:effectExtent l="0" t="0" r="13970" b="1143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3796030" cy="2160270"/>
                    </a:xfrm>
                    <a:prstGeom prst="rect">
                      <a:avLst/>
                    </a:prstGeom>
                    <a:noFill/>
                    <a:ln>
                      <a:noFill/>
                    </a:ln>
                  </pic:spPr>
                </pic:pic>
              </a:graphicData>
            </a:graphic>
          </wp:inline>
        </w:drawing>
      </w:r>
    </w:p>
    <w:p>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743960" cy="2138680"/>
            <wp:effectExtent l="0" t="0" r="8890" b="139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3743960" cy="213868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18255" cy="2160270"/>
            <wp:effectExtent l="0" t="0" r="1079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3818255" cy="2160270"/>
                    </a:xfrm>
                    <a:prstGeom prst="rect">
                      <a:avLst/>
                    </a:prstGeom>
                    <a:noFill/>
                    <a:ln>
                      <a:noFill/>
                    </a:ln>
                  </pic:spPr>
                </pic:pic>
              </a:graphicData>
            </a:graphic>
          </wp:inline>
        </w:drawing>
      </w:r>
    </w:p>
    <w:p>
      <w:pPr>
        <w:jc w:val="both"/>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jc w:val="both"/>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eastAsia" w:ascii="Times New Roman" w:hAnsi="Times New Roman" w:eastAsia="宋体" w:cs="Times New Roman"/>
          <w:b/>
          <w:bCs/>
          <w:i/>
          <w:iCs/>
          <w:color w:val="000000"/>
          <w:kern w:val="0"/>
          <w:sz w:val="24"/>
          <w:szCs w:val="24"/>
          <w:u w:color="000000"/>
          <w:lang w:val="en-US" w:eastAsia="zh-CN" w:bidi="ar"/>
        </w:rPr>
        <w:t>Kiwi Gardener</w:t>
      </w:r>
      <w:r>
        <w:rPr>
          <w:rFonts w:hint="eastAsia" w:ascii="Times New Roman" w:hAnsi="Times New Roman" w:eastAsia="宋体" w:cs="Times New Roman"/>
          <w:b/>
          <w:bCs/>
          <w:i w:val="0"/>
          <w:iCs w:val="0"/>
          <w:color w:val="000000"/>
          <w:kern w:val="0"/>
          <w:sz w:val="24"/>
          <w:szCs w:val="24"/>
          <w:u w:color="000000"/>
          <w:lang w:val="en-US" w:eastAsia="zh-CN" w:bidi="ar"/>
        </w:rPr>
        <w:t>（June, 2026 P7)</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You wait all year in anticipation... And overnight your crop is gone </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你一整年满怀期待……一夜之间，作物全没了 </w:t>
      </w:r>
    </w:p>
    <w:p>
      <w:pPr>
        <w:jc w:val="center"/>
      </w:pPr>
      <w:r>
        <w:drawing>
          <wp:inline distT="0" distB="0" distL="114300" distR="114300">
            <wp:extent cx="3841115" cy="2160270"/>
            <wp:effectExtent l="0" t="0" r="6985" b="1143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3841115" cy="2160270"/>
                    </a:xfrm>
                    <a:prstGeom prst="rect">
                      <a:avLst/>
                    </a:prstGeom>
                    <a:noFill/>
                    <a:ln>
                      <a:noFill/>
                    </a:ln>
                  </pic:spPr>
                </pic:pic>
              </a:graphicData>
            </a:graphic>
          </wp:inline>
        </w:drawing>
      </w:r>
    </w:p>
    <w:p>
      <w:pPr>
        <w:jc w:val="center"/>
        <w:rPr>
          <w:rFonts w:hint="eastAsia"/>
          <w:lang w:val="zh-TW" w:eastAsia="zh-TW"/>
        </w:rPr>
      </w:pPr>
      <w:r>
        <w:drawing>
          <wp:inline distT="0" distB="0" distL="114300" distR="114300">
            <wp:extent cx="3834130" cy="2160270"/>
            <wp:effectExtent l="0" t="0" r="13970" b="1143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
                    <a:stretch>
                      <a:fillRect/>
                    </a:stretch>
                  </pic:blipFill>
                  <pic:spPr>
                    <a:xfrm>
                      <a:off x="0" y="0"/>
                      <a:ext cx="3834130"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left="0" w:firstLine="0" w:firstLineChars="0"/>
        <w:textAlignment w:val="auto"/>
        <w:rPr>
          <w:rFonts w:hint="eastAsia" w:ascii="宋体" w:hAnsi="宋体" w:eastAsia="宋体" w:cs="宋体"/>
          <w:color w:val="000000"/>
          <w:sz w:val="24"/>
          <w:u w:color="000000"/>
          <w:lang w:val="en-US" w:eastAsia="zh-CN"/>
        </w:rPr>
      </w:pPr>
      <w:r>
        <w:rPr>
          <w:rFonts w:hint="eastAsia" w:ascii="Calibri" w:hAnsi="Calibri" w:eastAsia="宋体" w:cs="Calibri"/>
          <w:color w:val="000000"/>
          <w:sz w:val="24"/>
          <w:u w:color="000000"/>
          <w:lang w:val="zh-TW" w:eastAsia="zh-TW"/>
        </w:rPr>
        <w:t>【设计意图】</w:t>
      </w:r>
      <w:r>
        <w:rPr>
          <w:rFonts w:hint="eastAsia" w:ascii="宋体" w:hAnsi="宋体" w:eastAsia="宋体" w:cs="宋体"/>
          <w:color w:val="000000"/>
          <w:sz w:val="24"/>
          <w:u w:color="000000"/>
          <w:lang w:val="en-US" w:eastAsia="zh-CN"/>
        </w:rPr>
        <w:t>通过阅读理解的形式帮助学生理解新闻的主要内容。该新闻主题语境是关于“人与自然”中“自然生态”这一子主题，通过学习让学生了解园艺中常见的虫鸟偷食问题以及相对应的解决方案：铝合金果蔬防护笼。</w:t>
      </w:r>
    </w:p>
    <w:p>
      <w:pPr>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ascii="Calibri" w:hAnsi="Calibri" w:eastAsia="宋体" w:cs="Calibri"/>
          <w:color w:val="000000"/>
          <w:sz w:val="24"/>
          <w:u w:color="000000"/>
          <w:lang w:val="en-US" w:eastAsia="zh-CN"/>
        </w:rPr>
      </w:pPr>
      <w:r>
        <w:drawing>
          <wp:inline distT="0" distB="0" distL="114300" distR="114300">
            <wp:extent cx="3821430" cy="2160270"/>
            <wp:effectExtent l="0" t="0" r="7620"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6"/>
                    <a:stretch>
                      <a:fillRect/>
                    </a:stretch>
                  </pic:blipFill>
                  <pic:spPr>
                    <a:xfrm>
                      <a:off x="0" y="0"/>
                      <a:ext cx="382143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20160" cy="2160270"/>
            <wp:effectExtent l="0" t="0" r="889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7"/>
                    <a:stretch>
                      <a:fillRect/>
                    </a:stretch>
                  </pic:blipFill>
                  <pic:spPr>
                    <a:xfrm>
                      <a:off x="0" y="0"/>
                      <a:ext cx="382016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val="0"/>
          <w:bCs w:val="0"/>
          <w:i w:val="0"/>
          <w:iCs w:val="0"/>
          <w:color w:val="000000"/>
          <w:kern w:val="0"/>
          <w:sz w:val="24"/>
          <w:szCs w:val="24"/>
          <w:u w:color="000000"/>
          <w:lang w:val="en-US" w:eastAsia="zh-CN" w:bidi="ar"/>
        </w:rPr>
      </w:pPr>
      <w:r>
        <w:rPr>
          <w:rFonts w:hint="eastAsia"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eastAsia" w:ascii="Times New Roman" w:hAnsi="Times New Roman" w:eastAsia="宋体" w:cs="Times New Roman"/>
          <w:b/>
          <w:bCs/>
          <w:i/>
          <w:iCs/>
          <w:color w:val="000000"/>
          <w:kern w:val="0"/>
          <w:sz w:val="24"/>
          <w:szCs w:val="24"/>
          <w:u w:color="000000"/>
          <w:lang w:val="en-US" w:eastAsia="zh-CN" w:bidi="ar"/>
        </w:rPr>
        <w:t>Happiful</w:t>
      </w:r>
      <w:r>
        <w:rPr>
          <w:rFonts w:hint="eastAsia" w:ascii="Times New Roman" w:hAnsi="Times New Roman" w:eastAsia="宋体" w:cs="Times New Roman"/>
          <w:b/>
          <w:bCs/>
          <w:i w:val="0"/>
          <w:iCs w:val="0"/>
          <w:color w:val="000000"/>
          <w:kern w:val="0"/>
          <w:sz w:val="24"/>
          <w:szCs w:val="24"/>
          <w:u w:color="000000"/>
          <w:lang w:val="en-US" w:eastAsia="zh-CN" w:bidi="ar"/>
        </w:rPr>
        <w:t>（ISSUE 111, 2026 P8)</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New scheme could save you money for doing laundry on sunny days</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新方案或可在晴天洗衣时帮你省钱</w:t>
      </w:r>
    </w:p>
    <w:p>
      <w:pPr>
        <w:jc w:val="center"/>
        <w:rPr>
          <w:rFonts w:hint="eastAsia" w:ascii="Calibri" w:hAnsi="Calibri" w:eastAsia="宋体" w:cs="Calibri"/>
          <w:color w:val="000000"/>
          <w:sz w:val="24"/>
          <w:u w:color="000000"/>
          <w:lang w:val="zh-TW" w:eastAsia="zh-TW"/>
        </w:rPr>
      </w:pPr>
      <w:r>
        <w:drawing>
          <wp:inline distT="0" distB="0" distL="114300" distR="114300">
            <wp:extent cx="3789680" cy="2160270"/>
            <wp:effectExtent l="0" t="0" r="1270" b="1143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8"/>
                    <a:stretch>
                      <a:fillRect/>
                    </a:stretch>
                  </pic:blipFill>
                  <pic:spPr>
                    <a:xfrm>
                      <a:off x="0" y="0"/>
                      <a:ext cx="3789680" cy="2160270"/>
                    </a:xfrm>
                    <a:prstGeom prst="rect">
                      <a:avLst/>
                    </a:prstGeom>
                    <a:noFill/>
                    <a:ln>
                      <a:noFill/>
                    </a:ln>
                  </pic:spPr>
                </pic:pic>
              </a:graphicData>
            </a:graphic>
          </wp:inline>
        </w:drawing>
      </w:r>
    </w:p>
    <w:p>
      <w:pPr>
        <w:rPr>
          <w:rFonts w:hint="eastAsia" w:ascii="Calibri" w:hAnsi="Calibri" w:eastAsia="宋体" w:cs="Calibri"/>
          <w:color w:val="000000"/>
          <w:sz w:val="24"/>
          <w:u w:color="000000"/>
          <w:lang w:val="zh-TW" w:eastAsia="zh-CN"/>
        </w:rPr>
      </w:pPr>
      <w:r>
        <w:rPr>
          <w:rFonts w:hint="eastAsia" w:ascii="Calibri" w:hAnsi="Calibri" w:eastAsia="宋体" w:cs="Calibri"/>
          <w:color w:val="000000"/>
          <w:sz w:val="24"/>
          <w:u w:color="000000"/>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color w:val="000000"/>
          <w:sz w:val="24"/>
          <w:u w:color="000000"/>
          <w:lang w:val="en-US" w:eastAsia="zh-CN"/>
        </w:rPr>
        <w:t>社会</w:t>
      </w:r>
      <w:r>
        <w:rPr>
          <w:rFonts w:hint="eastAsia" w:ascii="Calibri" w:hAnsi="Calibri" w:eastAsia="宋体" w:cs="Calibri"/>
          <w:color w:val="000000"/>
          <w:sz w:val="24"/>
          <w:u w:color="000000"/>
          <w:lang w:val="zh-TW" w:eastAsia="zh-TW"/>
        </w:rPr>
        <w:t>”中“</w:t>
      </w:r>
      <w:r>
        <w:rPr>
          <w:rFonts w:hint="eastAsia" w:eastAsia="宋体" w:cs="Calibri"/>
          <w:color w:val="000000"/>
          <w:sz w:val="24"/>
          <w:u w:color="000000"/>
          <w:lang w:val="en-US" w:eastAsia="zh-CN"/>
        </w:rPr>
        <w:t>社会热点问题</w:t>
      </w:r>
      <w:r>
        <w:rPr>
          <w:rFonts w:hint="eastAsia" w:ascii="Calibri" w:hAnsi="Calibri" w:eastAsia="宋体" w:cs="Calibri"/>
          <w:color w:val="000000"/>
          <w:sz w:val="24"/>
          <w:u w:color="000000"/>
          <w:lang w:val="zh-TW" w:eastAsia="zh-TW"/>
        </w:rPr>
        <w:t>”这一子主题，通过学习让学生</w:t>
      </w:r>
      <w:r>
        <w:rPr>
          <w:rFonts w:hint="eastAsia" w:ascii="Calibri" w:hAnsi="Calibri" w:eastAsia="宋体" w:cs="Calibri"/>
          <w:color w:val="000000"/>
          <w:sz w:val="24"/>
          <w:u w:color="000000"/>
          <w:lang w:val="en-US" w:eastAsia="zh-CN"/>
        </w:rPr>
        <w:t>了解</w:t>
      </w:r>
      <w:r>
        <w:rPr>
          <w:rFonts w:hint="eastAsia" w:eastAsia="宋体" w:cs="Calibri"/>
          <w:color w:val="000000"/>
          <w:sz w:val="24"/>
          <w:u w:color="000000"/>
          <w:lang w:val="en-US" w:eastAsia="zh-CN"/>
        </w:rPr>
        <w:t>英国的“</w:t>
      </w:r>
      <w:r>
        <w:rPr>
          <w:rFonts w:hint="eastAsia" w:ascii="Calibri" w:hAnsi="Calibri" w:eastAsia="宋体" w:cs="Calibri"/>
          <w:color w:val="000000"/>
          <w:sz w:val="24"/>
          <w:u w:color="000000"/>
          <w:lang w:val="en-US" w:eastAsia="zh-CN"/>
        </w:rPr>
        <w:t>需求灵活性计划”</w:t>
      </w:r>
      <w:r>
        <w:rPr>
          <w:rFonts w:hint="eastAsia" w:ascii="Calibri" w:hAnsi="Calibri" w:eastAsia="宋体" w:cs="Calibri"/>
          <w:color w:val="000000"/>
          <w:sz w:val="24"/>
          <w:u w:color="000000"/>
          <w:lang w:val="zh-TW" w:eastAsia="zh-CN"/>
        </w:rPr>
        <w:t>。</w:t>
      </w:r>
    </w:p>
    <w:p>
      <w:pPr>
        <w:jc w:val="center"/>
        <w:rPr>
          <w:rFonts w:hint="eastAsia" w:ascii="Calibri" w:hAnsi="Calibri" w:eastAsia="宋体" w:cs="Calibri"/>
          <w:color w:val="000000"/>
          <w:sz w:val="24"/>
          <w:u w:color="000000"/>
          <w:lang w:val="zh-TW" w:eastAsia="zh-CN"/>
        </w:rPr>
      </w:pPr>
      <w:r>
        <w:drawing>
          <wp:inline distT="0" distB="0" distL="114300" distR="114300">
            <wp:extent cx="3823970" cy="2160270"/>
            <wp:effectExtent l="0" t="0" r="5080"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9"/>
                    <a:stretch>
                      <a:fillRect/>
                    </a:stretch>
                  </pic:blipFill>
                  <pic:spPr>
                    <a:xfrm>
                      <a:off x="0" y="0"/>
                      <a:ext cx="3823970" cy="2160270"/>
                    </a:xfrm>
                    <a:prstGeom prst="rect">
                      <a:avLst/>
                    </a:prstGeom>
                    <a:noFill/>
                    <a:ln>
                      <a:noFill/>
                    </a:ln>
                  </pic:spPr>
                </pic:pic>
              </a:graphicData>
            </a:graphic>
          </wp:inline>
        </w:drawing>
      </w:r>
    </w:p>
    <w:p>
      <w:pPr>
        <w:rPr>
          <w:rFonts w:hint="eastAsia" w:ascii="宋体" w:hAnsi="宋体" w:eastAsia="宋体" w:cs="宋体"/>
          <w:color w:val="000000"/>
          <w:sz w:val="24"/>
          <w:u w:color="000000"/>
          <w:lang w:val="zh-TW" w:eastAsia="zh-TW"/>
        </w:rPr>
      </w:pPr>
      <w:r>
        <w:rPr>
          <w:rFonts w:hint="eastAsia" w:ascii="宋体" w:hAnsi="宋体" w:eastAsia="宋体" w:cs="宋体"/>
          <w:color w:val="000000"/>
          <w:sz w:val="24"/>
          <w:u w:color="000000"/>
          <w:lang w:val="zh-TW" w:eastAsia="zh-TW"/>
        </w:rPr>
        <w:t>【设计意图】对文本中的词汇进行解读，并通过翻译句子对其进行巩固。</w:t>
      </w:r>
    </w:p>
    <w:p>
      <w:pPr>
        <w:jc w:val="center"/>
        <w:rPr>
          <w:rFonts w:hint="eastAsia" w:ascii="宋体" w:hAnsi="宋体" w:eastAsia="宋体" w:cs="宋体"/>
          <w:color w:val="000000"/>
          <w:sz w:val="24"/>
          <w:u w:color="000000"/>
          <w:lang w:val="zh-TW" w:eastAsia="zh-TW"/>
        </w:rPr>
      </w:pPr>
      <w:r>
        <w:drawing>
          <wp:inline distT="0" distB="0" distL="114300" distR="114300">
            <wp:extent cx="3816350" cy="2160270"/>
            <wp:effectExtent l="0" t="0" r="12700"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0"/>
                    <a:stretch>
                      <a:fillRect/>
                    </a:stretch>
                  </pic:blipFill>
                  <pic:spPr>
                    <a:xfrm>
                      <a:off x="0" y="0"/>
                      <a:ext cx="3816350" cy="2160270"/>
                    </a:xfrm>
                    <a:prstGeom prst="rect">
                      <a:avLst/>
                    </a:prstGeom>
                    <a:noFill/>
                    <a:ln>
                      <a:noFill/>
                    </a:ln>
                  </pic:spPr>
                </pic:pic>
              </a:graphicData>
            </a:graphic>
          </wp:inline>
        </w:drawing>
      </w:r>
    </w:p>
    <w:p>
      <w:pPr>
        <w:rPr>
          <w:rFonts w:ascii="Calibri" w:hAnsi="Calibri" w:eastAsia="宋体" w:cs="Calibri"/>
          <w:color w:val="000000"/>
          <w:sz w:val="24"/>
          <w:u w:color="000000"/>
          <w:lang w:val="zh-TW" w:eastAsia="zh-TW"/>
        </w:rPr>
      </w:pPr>
      <w:r>
        <w:rPr>
          <w:rFonts w:ascii="Calibri" w:hAnsi="Calibri" w:eastAsia="宋体" w:cs="Calibri"/>
          <w:color w:val="000000"/>
          <w:sz w:val="24"/>
          <w:u w:color="000000"/>
          <w:lang w:val="zh-TW" w:eastAsia="zh-TW"/>
        </w:rPr>
        <w:t>【设计意图】对</w:t>
      </w:r>
      <w:r>
        <w:rPr>
          <w:rFonts w:hint="eastAsia" w:ascii="Calibri" w:hAnsi="Calibri" w:eastAsia="宋体" w:cs="Calibri"/>
          <w:color w:val="000000"/>
          <w:sz w:val="24"/>
          <w:u w:color="000000"/>
          <w:lang w:val="en-US" w:eastAsia="zh-CN"/>
        </w:rPr>
        <w:t>文</w:t>
      </w:r>
      <w:r>
        <w:rPr>
          <w:rFonts w:ascii="Calibri" w:hAnsi="Calibri" w:eastAsia="宋体" w:cs="Calibri"/>
          <w:color w:val="000000"/>
          <w:sz w:val="24"/>
          <w:u w:color="000000"/>
          <w:lang w:val="zh-TW" w:eastAsia="zh-TW"/>
        </w:rPr>
        <w:t>中的</w:t>
      </w:r>
      <w:r>
        <w:rPr>
          <w:rFonts w:hint="eastAsia" w:ascii="Calibri" w:hAnsi="Calibri" w:eastAsia="宋体" w:cs="Calibri"/>
          <w:color w:val="000000"/>
          <w:sz w:val="24"/>
          <w:u w:color="000000"/>
          <w:lang w:val="en-US" w:eastAsia="zh-CN"/>
        </w:rPr>
        <w:t>两</w:t>
      </w:r>
      <w:r>
        <w:rPr>
          <w:rFonts w:ascii="Calibri" w:hAnsi="Calibri" w:eastAsia="宋体" w:cs="Calibri"/>
          <w:color w:val="000000"/>
          <w:sz w:val="24"/>
          <w:u w:color="000000"/>
          <w:lang w:val="zh-TW" w:eastAsia="zh-TW"/>
        </w:rPr>
        <w:t>个句子进行翻译练习，对其中单词、词组、句法进行巩固</w:t>
      </w:r>
      <w:r>
        <w:rPr>
          <w:rFonts w:hint="eastAsia" w:ascii="Calibri" w:hAnsi="Calibri" w:eastAsia="宋体" w:cs="Calibri"/>
          <w:color w:val="000000"/>
          <w:sz w:val="24"/>
          <w:u w:color="000000"/>
          <w:lang w:val="en-US" w:eastAsia="zh-CN"/>
        </w:rPr>
        <w:t>并关注句子结构</w:t>
      </w:r>
      <w:r>
        <w:rPr>
          <w:rFonts w:ascii="Calibri" w:hAnsi="Calibri" w:eastAsia="宋体" w:cs="Calibri"/>
          <w:color w:val="000000"/>
          <w:sz w:val="24"/>
          <w:u w:color="000000"/>
          <w:lang w:val="zh-TW" w:eastAsia="zh-TW"/>
        </w:rPr>
        <w:t>。</w:t>
      </w:r>
    </w:p>
    <w:p>
      <w:pPr>
        <w:rPr>
          <w:rFonts w:hint="eastAsia" w:ascii="宋体" w:hAnsi="宋体" w:eastAsia="宋体" w:cs="宋体"/>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06</w:t>
      </w:r>
      <w:r>
        <w:rPr>
          <w:rFonts w:hint="eastAsia" w:ascii="Times New Roman" w:hAnsi="Times New Roman"/>
          <w:b/>
          <w:bCs/>
        </w:rPr>
        <w:t>/</w:t>
      </w:r>
      <w:r>
        <w:rPr>
          <w:rFonts w:hint="eastAsia" w:ascii="Times New Roman" w:hAnsi="Times New Roman"/>
          <w:b/>
          <w:bCs/>
          <w:lang w:val="en-US" w:eastAsia="zh-CN"/>
        </w:rPr>
        <w:t>25</w:t>
      </w:r>
      <w:r>
        <w:rPr>
          <w:rFonts w:hint="eastAsia" w:ascii="Times New Roman" w:hAnsi="Times New Roman"/>
          <w:b/>
          <w:bCs/>
        </w:rPr>
        <w:t>/202</w:t>
      </w:r>
      <w:r>
        <w:rPr>
          <w:rFonts w:hint="eastAsia" w:ascii="Times New Roman" w:hAnsi="Times New Roman"/>
          <w:b/>
          <w:bCs/>
          <w:lang w:val="en-US" w:eastAsia="zh-CN"/>
        </w:rPr>
        <w:t>6</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810635" cy="2160270"/>
            <wp:effectExtent l="0" t="0" r="1841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381063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779520" cy="2160270"/>
            <wp:effectExtent l="0" t="0" r="11430" b="1143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2"/>
                    <a:stretch>
                      <a:fillRect/>
                    </a:stretch>
                  </pic:blipFill>
                  <pic:spPr>
                    <a:xfrm>
                      <a:off x="0" y="0"/>
                      <a:ext cx="377952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en-US" w:eastAsia="zh-CN"/>
        </w:rPr>
      </w:pPr>
      <w:r>
        <w:drawing>
          <wp:inline distT="0" distB="0" distL="114300" distR="114300">
            <wp:extent cx="3773805" cy="2160270"/>
            <wp:effectExtent l="0" t="0" r="17145"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3"/>
                    <a:stretch>
                      <a:fillRect/>
                    </a:stretch>
                  </pic:blipFill>
                  <pic:spPr>
                    <a:xfrm>
                      <a:off x="0" y="0"/>
                      <a:ext cx="377380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eastAsia="宋体" w:cs="Calibri"/>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i/>
          <w:iCs/>
          <w:sz w:val="24"/>
          <w:szCs w:val="24"/>
          <w:lang w:eastAsia="zh-TW"/>
        </w:rPr>
        <w:t xml:space="preserve"> The Wall Street Journal</w:t>
      </w:r>
      <w:r>
        <w:rPr>
          <w:rFonts w:hint="default" w:ascii="Times New Roman" w:hAnsi="Times New Roman" w:eastAsia="宋体" w:cs="Times New Roman"/>
          <w:b w:val="0"/>
          <w:bCs w:val="0"/>
          <w:i/>
          <w:iCs/>
          <w:sz w:val="24"/>
          <w:szCs w:val="24"/>
          <w:lang w:eastAsia="zh-TW"/>
        </w:rPr>
        <w:t xml:space="preserve"> </w:t>
      </w:r>
      <w:r>
        <w:rPr>
          <w:rFonts w:hint="default" w:ascii="Times New Roman" w:hAnsi="Times New Roman" w:eastAsia="宋体" w:cs="Times New Roman"/>
          <w:b/>
          <w:bCs/>
          <w:i w:val="0"/>
          <w:iCs w:val="0"/>
          <w:sz w:val="24"/>
          <w:szCs w:val="24"/>
          <w:lang w:eastAsia="zh-TW"/>
        </w:rPr>
        <w:t xml:space="preserve"> (June 20, 2026 B2) </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i w:val="0"/>
          <w:iCs w:val="0"/>
          <w:sz w:val="24"/>
          <w:szCs w:val="24"/>
          <w:lang w:val="zh-TW" w:eastAsia="zh-CN"/>
        </w:rPr>
        <w:t>The Secret Revolution in Battery Technology: 3-D Printing</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电池技术的隐秘革命：3D打印</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There’s a revolution in battery technology hiding in plain sight: The 3-D printing of batteries has the potential to put energy storage inside any device. This will enable lightweight and long-lasting consumer gadgets, long-range military drones and even nanoscale robots.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way the world manufactures batteries has changed hardly at all in 30 years. Almost all the innovations we regularly hear about— from cheaper, tougher electric-vehicle batteries to “holy grail” solid-state batteries—are about changing the chemistry of batteries.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promise of battery-tech 3-D printing (aka additive manufacturing) is simple: What if batteries could fill any available space, even structural elements of our gadgets, rather than always taking a rigid shape like a pouch or cylinder?</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new approach has obvious appeal. The entire airframe of a drone could be filled with energy storage for increased range. Smart-glasses could have sleek battery packed frames, so they look like everyday eyewear rather than “Revenge of the Nerds” props.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One of the biggest advantages of 3-D printing is that it works with any battery, regardless of its cell chemistry. It could advance today’s lithium-ion as well as emerging sodium-ion and solid-state tech.</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In 2025, researchers published around 25,000 papers about 3-D printing batteries and their components, yet only a handful of startups have even proposed commercializing the technology.</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Attempting to beat existing battery giants has doomed many a company to the graveyard. New battery tech must compete on lifespan, durability, energy density, safety and cost—which is dependent on massive scale.</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Some are trying to use 3-D printing to create efficiencies in existing battery manufacturing systems. A brave handful of startups are pursuing radical new designs and approaches. They’re starting with defense applications, where cost and scale are less of an issue.</w:t>
      </w:r>
    </w:p>
    <w:p>
      <w:pPr>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b/>
          <w:bCs/>
          <w:i w:val="0"/>
          <w:iCs w:val="0"/>
          <w:caps w:val="0"/>
          <w:color w:val="2A2B2E"/>
          <w:spacing w:val="0"/>
          <w:sz w:val="24"/>
          <w:szCs w:val="24"/>
          <w:shd w:val="clear" w:fill="FFFFFF"/>
          <w:lang w:val="en-US" w:eastAsia="zh-CN"/>
        </w:rPr>
        <w:t>The airspace less traveled</w:t>
      </w:r>
      <w:r>
        <w:rPr>
          <w:rFonts w:hint="default" w:ascii="Times New Roman" w:hAnsi="Times New Roman" w:eastAsia="Segoe UI" w:cs="Times New Roman"/>
          <w:i w:val="0"/>
          <w:iCs w:val="0"/>
          <w:caps w:val="0"/>
          <w:color w:val="2A2B2E"/>
          <w:spacing w:val="0"/>
          <w:sz w:val="24"/>
          <w:szCs w:val="24"/>
          <w:shd w:val="clear" w:fill="FFFFFF"/>
          <w:lang w:val="en-US" w:eastAsia="zh-CN"/>
        </w:rPr>
        <w:t xml:space="preserve">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Gabe Elias, chief executive of Miami-based 3-D-printed battery startup Material Hybrid Manufacturing Inc., was an engineer on the Mercedes-AMG Formula One team for six years. During that period, the team won multiple championships led by driver Lewis Hamilton.</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Elias was tasked with figuring out how to squeeze batteries into small and unlikely places—including directly under Hamilton’s seat. He couldn’t do it with existing tech. Years later, he was introduced to Christopher Reyes, who developed a battery printing tech for his doctoral thesis at Duke University,and the two founded the company.</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Material has already 3-D-printedtest battery cells in the lab, using a variety of ingredients, to prove the tech works with different chemistries. “Our approach is, instead of innovating on the chemistry side of things, let’s innovate on the way that the batteries are made,” says Elias. “Chemistry innovation is happening all across the industry.”</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Material recently announced a $7.1 million seed investment round and a $1.25 million contract with the U.S. Air Force.</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By the end of August, the company plans to hit the next milestone in its Air Force contract by creating prototype batteries for the Teledyne Flir SkyRaider drone. The drone maker could cram in only four packs of conventional lithium-ion batteries. By printing the batteries into the same space, Elias says the drone could get a 35% increase in energy storage.</w:t>
      </w:r>
    </w:p>
    <w:p>
      <w:pPr>
        <w:rPr>
          <w:rFonts w:hint="default" w:ascii="Times New Roman" w:hAnsi="Times New Roman" w:eastAsia="Segoe UI" w:cs="Times New Roman"/>
          <w:b/>
          <w:bCs/>
          <w:i w:val="0"/>
          <w:iCs w:val="0"/>
          <w:caps w:val="0"/>
          <w:color w:val="2A2B2E"/>
          <w:spacing w:val="0"/>
          <w:sz w:val="24"/>
          <w:szCs w:val="24"/>
          <w:shd w:val="clear" w:fill="FFFFFF"/>
          <w:lang w:val="en-US" w:eastAsia="zh-CN"/>
        </w:rPr>
      </w:pPr>
      <w:r>
        <w:rPr>
          <w:rFonts w:hint="default" w:ascii="Times New Roman" w:hAnsi="Times New Roman" w:eastAsia="Segoe UI" w:cs="Times New Roman"/>
          <w:b/>
          <w:bCs/>
          <w:i w:val="0"/>
          <w:iCs w:val="0"/>
          <w:caps w:val="0"/>
          <w:color w:val="2A2B2E"/>
          <w:spacing w:val="0"/>
          <w:sz w:val="24"/>
          <w:szCs w:val="24"/>
          <w:shd w:val="clear" w:fill="FFFFFF"/>
          <w:lang w:val="en-US" w:eastAsia="zh-CN"/>
        </w:rPr>
        <w:t xml:space="preserve">A better process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At Silicon Valley-based Sakuu, the approach is more conservative than Material’s, but has the potential to show up in commercial batteries much sooner. Rather than trying to 3-D-print whole batteries, the company is working on replacing one of battery manufacturing’s biggest pain points, says Arwed Niestroj, Sakuu’s chief operating officer, who is also a nuclear physicist and former head of Mercedes-Benz Research &amp; Development North America.</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Existing battery assembly lines include football field-long ovens for drying layers of material that have been dissolved in solvents. This requires a huge amount of energy and is a significant contributor to manufacturing costs, a big reason EV batteries aren’t cheaper.</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Sakuu’s process, under development for years, uses additive manufacturing to lay down key battery components without solvents, eliminating the need for ovens, says Niestroj.</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Sakuu is currently working to commercialize this tech with a major battery manufacturer—Niestroj didn’t say who, or when those cells would go on the market. Previously, Sakuu said it had a joint development partnership with Korean battery giant SK On to bring this system to market.</w:t>
      </w:r>
    </w:p>
    <w:p>
      <w:pPr>
        <w:rPr>
          <w:rFonts w:hint="default" w:ascii="Times New Roman" w:hAnsi="Times New Roman" w:eastAsia="Segoe UI" w:cs="Times New Roman"/>
          <w:b/>
          <w:bCs/>
          <w:i w:val="0"/>
          <w:iCs w:val="0"/>
          <w:caps w:val="0"/>
          <w:color w:val="2A2B2E"/>
          <w:spacing w:val="0"/>
          <w:sz w:val="24"/>
          <w:szCs w:val="24"/>
          <w:shd w:val="clear" w:fill="FFFFFF"/>
          <w:lang w:val="en-US" w:eastAsia="zh-CN"/>
        </w:rPr>
      </w:pPr>
      <w:r>
        <w:rPr>
          <w:rFonts w:hint="default" w:ascii="Times New Roman" w:hAnsi="Times New Roman" w:eastAsia="Segoe UI" w:cs="Times New Roman"/>
          <w:b/>
          <w:bCs/>
          <w:i w:val="0"/>
          <w:iCs w:val="0"/>
          <w:caps w:val="0"/>
          <w:color w:val="2A2B2E"/>
          <w:spacing w:val="0"/>
          <w:sz w:val="24"/>
          <w:szCs w:val="24"/>
          <w:shd w:val="clear" w:fill="FFFFFF"/>
          <w:lang w:val="en-US" w:eastAsia="zh-CN"/>
        </w:rPr>
        <w:t xml:space="preserve">Radical designs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world is full of battery designs that can make traditional lithium-ion look like the D cells in a 1980s boombox. But most are stuck at the laboratory stage.</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Alexis Maurel, a researcher at the University of Texas at El Paso, has published fundamental research on this topic. In support of NASA’s push to return to the moon, he proposed a radical technique using lunar regolith—literally, moon dust—to print batteries</w:t>
      </w:r>
      <w:r>
        <w:rPr>
          <w:rFonts w:hint="eastAsia" w:ascii="Times New Roman" w:hAnsi="Times New Roman" w:eastAsia="Segoe UI" w:cs="Times New Roman"/>
          <w:i w:val="0"/>
          <w:iCs w:val="0"/>
          <w:caps w:val="0"/>
          <w:color w:val="2A2B2E"/>
          <w:spacing w:val="0"/>
          <w:sz w:val="24"/>
          <w:szCs w:val="24"/>
          <w:shd w:val="clear" w:fill="FFFFFF"/>
          <w:lang w:val="en-US" w:eastAsia="zh-CN"/>
        </w:rPr>
        <w:t xml:space="preserve"> </w:t>
      </w:r>
      <w:r>
        <w:rPr>
          <w:rFonts w:hint="default" w:ascii="Times New Roman" w:hAnsi="Times New Roman" w:eastAsia="Segoe UI" w:cs="Times New Roman"/>
          <w:i w:val="0"/>
          <w:iCs w:val="0"/>
          <w:caps w:val="0"/>
          <w:color w:val="2A2B2E"/>
          <w:spacing w:val="0"/>
          <w:sz w:val="24"/>
          <w:szCs w:val="24"/>
          <w:shd w:val="clear" w:fill="FFFFFF"/>
          <w:lang w:val="en-US" w:eastAsia="zh-CN"/>
        </w:rPr>
        <w:t>for future moon bases.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Maurel says it typically takes about 20 years from the conception of a new battery technology to its commercialization. He’s already been at it for 10. But he’s excited by what’s to come: A number of auto manufacturers are hard at work on “structural” batteries,</w:t>
      </w:r>
    </w:p>
    <w:p>
      <w:pPr>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which means the battery pack itself helps hold the vehicle together.</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For Malta, N.Y.-based Wright Electric, 3-D printing was key to enabling the manufacturing of an exotic battery type known as aluminum-air.</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Aluminum-air batteries have off-the-charts storage capacity but can’t be recharged. They’re useful for remote military applications, where soldiers can use them to recharge an ever growing array of electronic devices. (Used packs are either tossed or returned to base</w:t>
      </w:r>
      <w:r>
        <w:rPr>
          <w:rFonts w:hint="eastAsia" w:ascii="Times New Roman" w:hAnsi="Times New Roman" w:eastAsia="Segoe UI" w:cs="Times New Roman"/>
          <w:i w:val="0"/>
          <w:iCs w:val="0"/>
          <w:caps w:val="0"/>
          <w:color w:val="2A2B2E"/>
          <w:spacing w:val="0"/>
          <w:sz w:val="24"/>
          <w:szCs w:val="24"/>
          <w:shd w:val="clear" w:fill="FFFFFF"/>
          <w:lang w:val="en-US" w:eastAsia="zh-CN"/>
        </w:rPr>
        <w:t xml:space="preserve"> </w:t>
      </w:r>
      <w:r>
        <w:rPr>
          <w:rFonts w:hint="default" w:ascii="Times New Roman" w:hAnsi="Times New Roman" w:eastAsia="Segoe UI" w:cs="Times New Roman"/>
          <w:i w:val="0"/>
          <w:iCs w:val="0"/>
          <w:caps w:val="0"/>
          <w:color w:val="2A2B2E"/>
          <w:spacing w:val="0"/>
          <w:sz w:val="24"/>
          <w:szCs w:val="24"/>
          <w:shd w:val="clear" w:fill="FFFFFF"/>
          <w:lang w:val="en-US" w:eastAsia="zh-CN"/>
        </w:rPr>
        <w:t>to be remanufactured.)</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Wright Electric CEO Jeff Engler says his firm, like Material, focuses on the military as the best customer for the expensive, still-nascent “ultra high-performance” 3-D-printed batteries.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drone-centric wars popping up all over mean a need for more lightweight craft like those already in use in Russia, Ukraine and the Strait of Hormuz, says Engler. At the same time, militaries are also seeking ways to maximize space and minimize weight in larger aircraft, he adds.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Long before our consumer gadgets are built with fully customized energy-storing materials, 3-Dprinted batteries will evolve in one of history’s most reliable tech incubators: the military.</w:t>
      </w:r>
    </w:p>
    <w:p>
      <w:pPr>
        <w:rPr>
          <w:rFonts w:hint="default" w:ascii="Times New Roman" w:hAnsi="Times New Roman" w:cs="Times New Roman"/>
          <w:sz w:val="24"/>
          <w:szCs w:val="24"/>
          <w:lang w:val="en-US" w:eastAsia="zh-CN"/>
        </w:rPr>
      </w:pPr>
    </w:p>
    <w:p>
      <w:pPr>
        <w:jc w:val="both"/>
        <w:rPr>
          <w:rFonts w:hint="default" w:ascii="Times New Roman" w:hAnsi="Times New Roman" w:eastAsia="宋体" w:cs="Times New Roman"/>
          <w:b/>
          <w:bCs/>
          <w:i w:val="0"/>
          <w:iCs w:val="0"/>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i/>
          <w:iCs/>
          <w:sz w:val="24"/>
          <w:szCs w:val="24"/>
          <w:lang w:eastAsia="zh-TW"/>
        </w:rPr>
        <w:t xml:space="preserve"> T</w:t>
      </w:r>
      <w:r>
        <w:rPr>
          <w:rFonts w:hint="default" w:ascii="Times New Roman" w:hAnsi="Times New Roman" w:eastAsia="宋体" w:cs="Times New Roman"/>
          <w:b/>
          <w:bCs/>
          <w:i/>
          <w:iCs/>
          <w:sz w:val="24"/>
          <w:szCs w:val="24"/>
          <w:lang w:val="zh-TW" w:eastAsia="zh-TW"/>
        </w:rPr>
        <w:t>he Times</w:t>
      </w:r>
      <w:r>
        <w:rPr>
          <w:rFonts w:hint="default" w:ascii="Times New Roman" w:hAnsi="Times New Roman" w:eastAsia="宋体" w:cs="Times New Roman"/>
          <w:b/>
          <w:bCs/>
          <w:i w:val="0"/>
          <w:iCs w:val="0"/>
          <w:sz w:val="24"/>
          <w:szCs w:val="24"/>
          <w:lang w:eastAsia="zh-TW"/>
        </w:rPr>
        <w:t xml:space="preserve">  (June 20, 2026  P21)</w:t>
      </w:r>
    </w:p>
    <w:p>
      <w:pP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zh-TW" w:eastAsia="zh-CN"/>
        </w:rPr>
        <w:t xml:space="preserve">Parents’ screen habits harm children </w:t>
      </w:r>
    </w:p>
    <w:p>
      <w:pPr>
        <w:rPr>
          <w:rFonts w:hint="default" w:ascii="Times New Roman" w:hAnsi="Times New Roman" w:cs="Times New Roman"/>
          <w:sz w:val="24"/>
          <w:szCs w:val="24"/>
          <w:lang w:val="en-US" w:eastAsia="zh-CN"/>
        </w:rPr>
      </w:pPr>
      <w:r>
        <w:rPr>
          <w:rFonts w:hint="default" w:ascii="Times New Roman" w:hAnsi="Times New Roman" w:eastAsia="宋体" w:cs="Times New Roman"/>
          <w:b/>
          <w:bCs/>
          <w:sz w:val="24"/>
          <w:szCs w:val="24"/>
          <w:lang w:val="en-US" w:eastAsia="zh-CN"/>
        </w:rPr>
        <w:t>父母沉迷屏幕，孩子深受其害</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As a psychologist, Don Grant spent years studying children’s relationships with screens. But he began to shift his focus to their parents when the teenagers he saw kept making the same complaint: the adults in their lives were always on their phones.</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“Parents would tell me, ‘I’ve been to every football game, every practice, every dance recital,’ ” he said.</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Their children remembered something else: looking up from the pitch or stage and seeing Mum or Dad looking down at a screen.</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government’s plan to ban social media for under-16s is being sold as a mission to rescue childhood. The argument is familiar: these platforms are engineered to hijack attention; children are poorly equipped to resist them.</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But Grant is among those asking a more uncomfortable question: are their</w:t>
      </w:r>
      <w:r>
        <w:rPr>
          <w:rFonts w:hint="eastAsia" w:ascii="Times New Roman" w:hAnsi="Times New Roman" w:eastAsia="Segoe UI" w:cs="Times New Roman"/>
          <w:i w:val="0"/>
          <w:iCs w:val="0"/>
          <w:caps w:val="0"/>
          <w:color w:val="2A2B2E"/>
          <w:spacing w:val="0"/>
          <w:sz w:val="24"/>
          <w:szCs w:val="24"/>
          <w:shd w:val="clear" w:fill="FFFFFF"/>
          <w:lang w:val="en-US" w:eastAsia="zh-CN"/>
        </w:rPr>
        <w:t xml:space="preserve"> </w:t>
      </w:r>
      <w:r>
        <w:rPr>
          <w:rFonts w:hint="default" w:ascii="Times New Roman" w:hAnsi="Times New Roman" w:eastAsia="Segoe UI" w:cs="Times New Roman"/>
          <w:i w:val="0"/>
          <w:iCs w:val="0"/>
          <w:caps w:val="0"/>
          <w:color w:val="2A2B2E"/>
          <w:spacing w:val="0"/>
          <w:sz w:val="24"/>
          <w:szCs w:val="24"/>
          <w:shd w:val="clear" w:fill="FFFFFF"/>
          <w:lang w:val="en-US" w:eastAsia="zh-CN"/>
        </w:rPr>
        <w:t>parents much better?</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A growing body of research suggests parental phone use may affect children’s language development, behaviour, attention, emotional security and their own screen habits. The findings are still at an early stage, but they point to a problem many families will recognise: children are being told to look up from their screens by adults who often cannot do the same.</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Grant, who is based at the Newport Healthcare Center for Research and Innovation in Nashville, first began to notice the issue in restaurants: families sitting together, but each person absorbed by a separate device.</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Researchers call the phenomenon “technoference” — technology interfering with human interaction.</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In one American study, nearly three quarters of parents observed while eating out with small children used their phones during the meal. In Japan, mothers using devices while breastfeeding were more likely to miss their babies’ bids for attention. In playgrounds in the US and Israel, researchers saw parents so absorbed in screens that they were “inattentive to the safety and emotional needs” of their children.</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In 2022, a team led by Amanda Morris, of the University of Essex, reviewed evidence on parents’ smartphone use and language development in children from birth to five. The research does not yet prove that parental phone use causes long-term harm, but there is, Morris said, evidence that phones can</w:t>
      </w:r>
      <w:r>
        <w:rPr>
          <w:rFonts w:hint="eastAsia" w:ascii="Times New Roman" w:hAnsi="Times New Roman" w:eastAsia="Segoe UI" w:cs="Times New Roman"/>
          <w:i w:val="0"/>
          <w:iCs w:val="0"/>
          <w:caps w:val="0"/>
          <w:color w:val="2A2B2E"/>
          <w:spacing w:val="0"/>
          <w:sz w:val="24"/>
          <w:szCs w:val="24"/>
          <w:shd w:val="clear" w:fill="FFFFFF"/>
          <w:lang w:val="en-US" w:eastAsia="zh-CN"/>
        </w:rPr>
        <w:t xml:space="preserve"> </w:t>
      </w:r>
      <w:r>
        <w:rPr>
          <w:rFonts w:hint="default" w:ascii="Times New Roman" w:hAnsi="Times New Roman" w:eastAsia="Segoe UI" w:cs="Times New Roman"/>
          <w:i w:val="0"/>
          <w:iCs w:val="0"/>
          <w:caps w:val="0"/>
          <w:color w:val="2A2B2E"/>
          <w:spacing w:val="0"/>
          <w:sz w:val="24"/>
          <w:szCs w:val="24"/>
          <w:shd w:val="clear" w:fill="FFFFFF"/>
          <w:lang w:val="en-US" w:eastAsia="zh-CN"/>
        </w:rPr>
        <w:t xml:space="preserve">disrupt the interactions through which young children learn: eye contact, conversation, and responses to cues.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 xml:space="preserve">Another paper, published in JAMA Pediatrics last year, examined technology use around children under five. It combined evidence from 21 studies covering 14,900 children in ten countries. Greater parental device use in a child’s presence was associated with the child having poorer attention skills and self-control. It was also linked to more anxious or withdrawn behaviour and less prosocial behaviour such as helping and sharing. </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The latest evidence extends the concerns into adolescence. A study led by Grant, published this week in Frontiers in Psychology, looked at 600 American teenagers aged 12 to 17. The more ignored they felt by a parent’s phone use, the more likely they were to feel insecure in that relationship.</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r>
        <w:rPr>
          <w:rFonts w:hint="default" w:ascii="Times New Roman" w:hAnsi="Times New Roman" w:eastAsia="Segoe UI" w:cs="Times New Roman"/>
          <w:i w:val="0"/>
          <w:iCs w:val="0"/>
          <w:caps w:val="0"/>
          <w:color w:val="2A2B2E"/>
          <w:spacing w:val="0"/>
          <w:sz w:val="24"/>
          <w:szCs w:val="24"/>
          <w:shd w:val="clear" w:fill="FFFFFF"/>
          <w:lang w:val="en-US" w:eastAsia="zh-CN"/>
        </w:rPr>
        <w:t>Experts are not suggesting that parents should be banned from using phones around children. But Morris says it makes sense to draw boundaries.“If you must use your phone when you’re interacting with your child, keep it brief,” she said.</w:t>
      </w:r>
    </w:p>
    <w:p>
      <w:pPr>
        <w:ind w:firstLine="480" w:firstLineChars="200"/>
        <w:rPr>
          <w:rFonts w:hint="default" w:ascii="Times New Roman" w:hAnsi="Times New Roman" w:eastAsia="Segoe UI" w:cs="Times New Roman"/>
          <w:i w:val="0"/>
          <w:iCs w:val="0"/>
          <w:caps w:val="0"/>
          <w:color w:val="2A2B2E"/>
          <w:spacing w:val="0"/>
          <w:sz w:val="24"/>
          <w:szCs w:val="24"/>
          <w:shd w:val="clear" w:fill="FFFFFF"/>
          <w:lang w:val="en-US" w:eastAsia="zh-CN"/>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3: News Report 3 </w:t>
      </w:r>
      <w:r>
        <w:rPr>
          <w:rFonts w:hint="default" w:ascii="Times New Roman" w:hAnsi="Times New Roman" w:eastAsia="宋体" w:cs="Times New Roman"/>
          <w:b/>
          <w:bCs/>
          <w:i/>
          <w:iCs/>
          <w:color w:val="000000"/>
          <w:kern w:val="0"/>
          <w:sz w:val="24"/>
          <w:szCs w:val="24"/>
          <w:u w:color="000000"/>
          <w:lang w:val="en-US" w:eastAsia="zh-CN" w:bidi="ar"/>
        </w:rPr>
        <w:t>Kiwi Gardener</w:t>
      </w:r>
      <w:r>
        <w:rPr>
          <w:rFonts w:hint="default" w:ascii="Times New Roman" w:hAnsi="Times New Roman" w:eastAsia="宋体" w:cs="Times New Roman"/>
          <w:b/>
          <w:bCs/>
          <w:i w:val="0"/>
          <w:iCs w:val="0"/>
          <w:color w:val="000000"/>
          <w:kern w:val="0"/>
          <w:sz w:val="24"/>
          <w:szCs w:val="24"/>
          <w:u w:color="000000"/>
          <w:lang w:val="en-US" w:eastAsia="zh-CN" w:bidi="ar"/>
        </w:rPr>
        <w:t>（June, 2026 P7)</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You wait all year in anticipation... And overnight your crop is gone </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你一整年满怀期待……一夜之间，作物全没了 </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How many of us plant and tender to a crop, whether it be fruit like apples and pears or a crop in the vegetable garden like delicious strawberries, only to have possums, rabbits or birds nibble away at them? It might not be so bad if these unwanted guests decided to eat just one item in your prized crop, but they seldom do this, instead preferring to sample a bit of everything. You can muck around with hanging up all sorts of paraphernalia, but they seldom work for any length of time.  </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The only real way to keep your crop for yourself is total exclusion of the vermin, but stretching bird netting over plants and then having to remove it to pick is tedious and time consuming. Would it not be so much better if you could walk into a vermin exclusion zone and pick at your leisure? Hunkin Garden Products have such a product with their UK-made fruit and vegetable cages.  </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 xml:space="preserve">Walk in aluminium fruit and vegetable cages are the most cost effective way to protect your crop. These cages feature 25mm diameter non-rusting aluminium poles, heavy duty fruit cage side netting and high quality anti-bird fruit cage roof netting. The cages provide 2 metres of working (and plant growing!) height and are supplied complete with a door, netting, clips, pegs, and ties along with a fully illustrated instruction booklet.  </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So if you actually want to get to eat your crop this season install a fruit and vegetable cage - you will be amazed at just how much you have lost in the past to vermin.</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 xml:space="preserve">Part 4: News Report 4 </w:t>
      </w:r>
      <w:r>
        <w:rPr>
          <w:rFonts w:hint="default" w:ascii="Times New Roman" w:hAnsi="Times New Roman" w:eastAsia="宋体" w:cs="Times New Roman"/>
          <w:b/>
          <w:bCs/>
          <w:i/>
          <w:iCs/>
          <w:color w:val="000000"/>
          <w:kern w:val="0"/>
          <w:sz w:val="24"/>
          <w:szCs w:val="24"/>
          <w:u w:color="000000"/>
          <w:lang w:val="en-US" w:eastAsia="zh-CN" w:bidi="ar"/>
        </w:rPr>
        <w:t>Happiful</w:t>
      </w:r>
      <w:r>
        <w:rPr>
          <w:rFonts w:hint="default" w:ascii="Times New Roman" w:hAnsi="Times New Roman" w:eastAsia="宋体" w:cs="Times New Roman"/>
          <w:b/>
          <w:bCs/>
          <w:i w:val="0"/>
          <w:iCs w:val="0"/>
          <w:color w:val="000000"/>
          <w:kern w:val="0"/>
          <w:sz w:val="24"/>
          <w:szCs w:val="24"/>
          <w:u w:color="000000"/>
          <w:lang w:val="en-US" w:eastAsia="zh-CN" w:bidi="ar"/>
        </w:rPr>
        <w:t>（ISSUE 111, 2026 P8)</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New scheme could save you money for doing laundry on sunny days</w:t>
      </w:r>
    </w:p>
    <w:p>
      <w:pPr>
        <w:keepNext w:val="0"/>
        <w:keepLines w:val="0"/>
        <w:widowControl/>
        <w:suppressLineNumbers w:val="0"/>
        <w:spacing w:before="0" w:beforeAutospacing="0" w:after="0" w:afterAutospacing="0"/>
        <w:ind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新方案或可在晴天洗衣时帮你省钱</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Doing the laundry is rarely anyone’s idea of fun. But what if you could save money by being more selective about when you put on your next load?</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Well, by using the Demand Flexibility Scheme, some households could get free or cheaper electricity from energy suppliers by running their appliances during periods of excess supply – such as during sunny weekends and bank holidays.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While a selection of providers already offer cheaper rates, aiming to shift our usage outside of peak times, this new scheme aims to get customers using their appliances when weather conditions result in more supply, helping avoid waste and keeping systems resilient over the summer season.</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During warmer months, solar power generates more energy while demand is often lower. The National Energy System Operator (NESO) says these periods of surplus electricity are becoming more common due to changing weather patterns.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The scheme is open to households with smart meters who are also customers with participating energy providers–including British Gas, Octopus Energy, and Equiwatt–who will decide how to pass on the savings to customers.</w:t>
      </w:r>
    </w:p>
    <w:p>
      <w:pPr>
        <w:keepNext w:val="0"/>
        <w:keepLines w:val="0"/>
        <w:widowControl/>
        <w:suppressLineNumbers w:val="0"/>
        <w:spacing w:before="0" w:beforeAutospacing="0" w:after="0" w:afterAutospacing="0"/>
        <w:ind w:left="0" w:right="0" w:firstLine="480" w:firstLineChars="200"/>
        <w:jc w:val="left"/>
        <w:rPr>
          <w:rFonts w:hint="default" w:ascii="Times New Roman" w:hAnsi="Times New Roman" w:eastAsia="宋体" w:cs="Times New Roman"/>
          <w:b w:val="0"/>
          <w:bCs w:val="0"/>
          <w:i w:val="0"/>
          <w:iCs w:val="0"/>
          <w:color w:val="000000"/>
          <w:kern w:val="0"/>
          <w:sz w:val="24"/>
          <w:szCs w:val="24"/>
          <w:u w:color="000000"/>
          <w:lang w:val="en-US" w:eastAsia="zh-CN" w:bidi="ar"/>
        </w:rPr>
      </w:pPr>
      <w:r>
        <w:rPr>
          <w:rFonts w:hint="default" w:ascii="Times New Roman" w:hAnsi="Times New Roman" w:eastAsia="宋体" w:cs="Times New Roman"/>
          <w:b w:val="0"/>
          <w:bCs w:val="0"/>
          <w:i w:val="0"/>
          <w:iCs w:val="0"/>
          <w:color w:val="000000"/>
          <w:kern w:val="0"/>
          <w:sz w:val="24"/>
          <w:szCs w:val="24"/>
          <w:u w:color="000000"/>
          <w:lang w:val="en-US" w:eastAsia="zh-CN" w:bidi="ar"/>
        </w:rPr>
        <w:t>So, next time the sun’s out, and the sky is blue, it might just be the perfect excuse to finally tackle the laundry pile, and feel good about it, too.</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
          <w:bCs/>
          <w:i w:val="0"/>
          <w:iCs w:val="0"/>
          <w:color w:val="000000"/>
          <w:kern w:val="0"/>
          <w:sz w:val="24"/>
          <w:szCs w:val="24"/>
          <w:u w:color="000000"/>
          <w:lang w:val="en-US" w:eastAsia="zh-CN" w:bidi="ar"/>
        </w:rPr>
      </w:pPr>
    </w:p>
    <w:p>
      <w:pPr>
        <w:ind w:firstLine="420" w:firstLineChars="200"/>
        <w:rPr>
          <w:rFonts w:hint="default" w:ascii="Segoe UI" w:hAnsi="Segoe UI" w:eastAsia="Segoe UI" w:cs="Segoe UI"/>
          <w:i w:val="0"/>
          <w:iCs w:val="0"/>
          <w:caps w:val="0"/>
          <w:color w:val="2A2B2E"/>
          <w:spacing w:val="0"/>
          <w:sz w:val="21"/>
          <w:szCs w:val="21"/>
          <w:shd w:val="clear" w:fill="FFFFFF"/>
          <w:lang w:val="en-US" w:eastAsia="zh-CN"/>
        </w:rPr>
      </w:pPr>
    </w:p>
    <w:p>
      <w:pPr>
        <w:ind w:firstLine="420" w:firstLineChars="200"/>
        <w:rPr>
          <w:rFonts w:hint="default" w:ascii="Segoe UI" w:hAnsi="Segoe UI" w:eastAsia="Segoe UI" w:cs="Segoe UI"/>
          <w:i w:val="0"/>
          <w:iCs w:val="0"/>
          <w:caps w:val="0"/>
          <w:color w:val="2A2B2E"/>
          <w:spacing w:val="0"/>
          <w:sz w:val="21"/>
          <w:szCs w:val="21"/>
          <w:shd w:val="clear" w:fill="FFFFFF"/>
          <w:lang w:val="en-US" w:eastAsia="zh-CN"/>
        </w:rPr>
      </w:pPr>
    </w:p>
    <w:p>
      <w:pPr>
        <w:ind w:firstLine="420" w:firstLineChars="200"/>
        <w:rPr>
          <w:rFonts w:hint="default" w:ascii="Segoe UI" w:hAnsi="Segoe UI" w:eastAsia="Segoe UI" w:cs="Segoe UI"/>
          <w:i w:val="0"/>
          <w:iCs w:val="0"/>
          <w:caps w:val="0"/>
          <w:color w:val="2A2B2E"/>
          <w:spacing w:val="0"/>
          <w:sz w:val="21"/>
          <w:szCs w:val="21"/>
          <w:shd w:val="clear" w:fill="FFFFFF"/>
          <w:lang w:val="en-US" w:eastAsia="zh-CN"/>
        </w:rPr>
      </w:pPr>
    </w:p>
    <w:p>
      <w:pPr>
        <w:ind w:firstLine="420" w:firstLineChars="200"/>
        <w:rPr>
          <w:rFonts w:hint="default" w:ascii="Segoe UI" w:hAnsi="Segoe UI" w:eastAsia="Segoe UI" w:cs="Segoe UI"/>
          <w:i w:val="0"/>
          <w:iCs w:val="0"/>
          <w:caps w:val="0"/>
          <w:color w:val="2A2B2E"/>
          <w:spacing w:val="0"/>
          <w:sz w:val="21"/>
          <w:szCs w:val="21"/>
          <w:shd w:val="clear" w:fill="FFFFFF"/>
          <w:lang w:val="en-US" w:eastAsia="zh-CN"/>
        </w:rPr>
      </w:pPr>
    </w:p>
    <w:p>
      <w:pPr>
        <w:ind w:firstLine="420" w:firstLineChars="200"/>
        <w:rPr>
          <w:rFonts w:hint="default" w:ascii="Segoe UI" w:hAnsi="Segoe UI" w:eastAsia="Segoe UI" w:cs="Segoe UI"/>
          <w:i w:val="0"/>
          <w:iCs w:val="0"/>
          <w:caps w:val="0"/>
          <w:color w:val="2A2B2E"/>
          <w:spacing w:val="0"/>
          <w:sz w:val="21"/>
          <w:szCs w:val="21"/>
          <w:shd w:val="clear" w:fill="FFFFFF"/>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0C6E9173-FBC5-4FE8-927E-9CD33CE7B512}"/>
  </w:font>
  <w:font w:name="Arial Unicode MS">
    <w:altName w:val="宋体"/>
    <w:panose1 w:val="020B0604020202020204"/>
    <w:charset w:val="86"/>
    <w:family w:val="swiss"/>
    <w:pitch w:val="default"/>
    <w:sig w:usb0="00000000" w:usb1="00000000" w:usb2="0000003F" w:usb3="00000000" w:csb0="603F01FF" w:csb1="FFFF0000"/>
    <w:embedRegular r:id="rId2" w:fontKey="{247CD607-7EA5-4594-8DF3-14E5BDF81770}"/>
  </w:font>
  <w:font w:name="PingFang SC Regular">
    <w:altName w:val="Segoe Print"/>
    <w:panose1 w:val="00000000000000000000"/>
    <w:charset w:val="00"/>
    <w:family w:val="roman"/>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embedRegular r:id="rId3" w:fontKey="{1B46355B-64CA-48D2-8FC8-9EB0AAB5BB64}"/>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6"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371791"/>
    <w:rsid w:val="09856062"/>
    <w:rsid w:val="09D771D4"/>
    <w:rsid w:val="09E8566E"/>
    <w:rsid w:val="0A157218"/>
    <w:rsid w:val="0A7E0053"/>
    <w:rsid w:val="0B161454"/>
    <w:rsid w:val="0BBB6E1B"/>
    <w:rsid w:val="0BCE5566"/>
    <w:rsid w:val="0BF422BF"/>
    <w:rsid w:val="0C473BF2"/>
    <w:rsid w:val="0C9462C4"/>
    <w:rsid w:val="0CA17E5F"/>
    <w:rsid w:val="0CB023E0"/>
    <w:rsid w:val="0D156991"/>
    <w:rsid w:val="0D6B2B13"/>
    <w:rsid w:val="0D6F295F"/>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233B53"/>
    <w:rsid w:val="1937518F"/>
    <w:rsid w:val="19480688"/>
    <w:rsid w:val="19784B64"/>
    <w:rsid w:val="19B85DFD"/>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3744D"/>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C575AC"/>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B370DF"/>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1FDE28B"/>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A3469E"/>
    <w:rsid w:val="49AC5F6D"/>
    <w:rsid w:val="4A2F08E1"/>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395E0C"/>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8EC5098"/>
    <w:rsid w:val="596B0B42"/>
    <w:rsid w:val="596B0C35"/>
    <w:rsid w:val="596C7D49"/>
    <w:rsid w:val="598D5AB1"/>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CDB952"/>
    <w:rsid w:val="5DD32FEA"/>
    <w:rsid w:val="5E2B35BB"/>
    <w:rsid w:val="5EBB7A42"/>
    <w:rsid w:val="5ECB7E4C"/>
    <w:rsid w:val="5FA7797A"/>
    <w:rsid w:val="5FC64A8F"/>
    <w:rsid w:val="604671A3"/>
    <w:rsid w:val="604F3726"/>
    <w:rsid w:val="611C79DB"/>
    <w:rsid w:val="616766EE"/>
    <w:rsid w:val="61DA4026"/>
    <w:rsid w:val="623F6029"/>
    <w:rsid w:val="626B6F06"/>
    <w:rsid w:val="629364F2"/>
    <w:rsid w:val="629A6B36"/>
    <w:rsid w:val="63191898"/>
    <w:rsid w:val="633D73EC"/>
    <w:rsid w:val="63860958"/>
    <w:rsid w:val="63916CE9"/>
    <w:rsid w:val="63A70E8C"/>
    <w:rsid w:val="63C310C1"/>
    <w:rsid w:val="64085E3E"/>
    <w:rsid w:val="641F22A2"/>
    <w:rsid w:val="645D1679"/>
    <w:rsid w:val="64C34ADC"/>
    <w:rsid w:val="64E7356D"/>
    <w:rsid w:val="656F7435"/>
    <w:rsid w:val="657007B6"/>
    <w:rsid w:val="6610244B"/>
    <w:rsid w:val="663D6BCB"/>
    <w:rsid w:val="66AD3908"/>
    <w:rsid w:val="67461FC9"/>
    <w:rsid w:val="674C061B"/>
    <w:rsid w:val="67650933"/>
    <w:rsid w:val="676663B4"/>
    <w:rsid w:val="67B8723F"/>
    <w:rsid w:val="6846155C"/>
    <w:rsid w:val="68BE2BAE"/>
    <w:rsid w:val="68F8740B"/>
    <w:rsid w:val="692C7B17"/>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D370224"/>
    <w:rsid w:val="6DE76703"/>
    <w:rsid w:val="6E32FC51"/>
    <w:rsid w:val="6E6D624B"/>
    <w:rsid w:val="6E705EAD"/>
    <w:rsid w:val="6EDC5CC5"/>
    <w:rsid w:val="6F580311"/>
    <w:rsid w:val="6F8B7F0D"/>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4884070"/>
    <w:rsid w:val="75024E2C"/>
    <w:rsid w:val="75185663"/>
    <w:rsid w:val="75725455"/>
    <w:rsid w:val="758849E0"/>
    <w:rsid w:val="759C5407"/>
    <w:rsid w:val="75B66A9A"/>
    <w:rsid w:val="75DA47EA"/>
    <w:rsid w:val="75F0011F"/>
    <w:rsid w:val="75F14283"/>
    <w:rsid w:val="75F220E9"/>
    <w:rsid w:val="75FB1725"/>
    <w:rsid w:val="75FF062E"/>
    <w:rsid w:val="763C1500"/>
    <w:rsid w:val="767E51E3"/>
    <w:rsid w:val="77D7381D"/>
    <w:rsid w:val="77EE136B"/>
    <w:rsid w:val="783B615D"/>
    <w:rsid w:val="78B634E1"/>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256583"/>
    <w:rsid w:val="7EB04CE4"/>
    <w:rsid w:val="7F86474C"/>
    <w:rsid w:val="7F893458"/>
    <w:rsid w:val="7F900C05"/>
    <w:rsid w:val="7FA5558C"/>
    <w:rsid w:val="7FCD671C"/>
    <w:rsid w:val="9EEF6772"/>
    <w:rsid w:val="9FEFB5FF"/>
    <w:rsid w:val="ABBC071F"/>
    <w:rsid w:val="ABFB259C"/>
    <w:rsid w:val="B7FDABA3"/>
    <w:rsid w:val="BBFA5A11"/>
    <w:rsid w:val="DCF8F267"/>
    <w:rsid w:val="E3972920"/>
    <w:rsid w:val="EB7F55DA"/>
    <w:rsid w:val="ED6F4582"/>
    <w:rsid w:val="EDF7BAA6"/>
    <w:rsid w:val="EEEF664A"/>
    <w:rsid w:val="EEFFBB41"/>
    <w:rsid w:val="EFFCA76E"/>
    <w:rsid w:val="F4FFA667"/>
    <w:rsid w:val="F7EEE94E"/>
    <w:rsid w:val="F8AD469A"/>
    <w:rsid w:val="FBF62F20"/>
    <w:rsid w:val="FBFF5B29"/>
    <w:rsid w:val="FE7FD7C0"/>
    <w:rsid w:val="FEBF8157"/>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1023</Words>
  <Characters>1563</Characters>
  <Lines>7</Lines>
  <Paragraphs>2</Paragraphs>
  <TotalTime>0</TotalTime>
  <ScaleCrop>false</ScaleCrop>
  <LinksUpToDate>false</LinksUpToDate>
  <CharactersWithSpaces>1690</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2022-02-20T03:09:00Z</dcterms:created>
  <dc:creator>Administrator</dc:creator>
  <cp:lastModifiedBy>Administrator</cp:lastModifiedBy>
  <dcterms:modified xsi:type="dcterms:W3CDTF">2026-07-01T02:32:56Z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4BA24176B4DD4CD3914BA80F1AE563B1_13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